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DDF" w:rsidRPr="000D0DDF" w:rsidRDefault="000D0DDF">
      <w:pPr>
        <w:rPr>
          <w:rFonts w:ascii="Bahnschrift SemiLight" w:hAnsi="Bahnschrift SemiLight"/>
          <w:color w:val="323E4F" w:themeColor="text2" w:themeShade="BF"/>
          <w:sz w:val="4"/>
          <w:szCs w:val="4"/>
          <w:lang w:val="en-US"/>
        </w:rPr>
      </w:pPr>
      <w:r>
        <w:rPr>
          <w:rFonts w:ascii="Bahnschrift SemiLight" w:hAnsi="Bahnschrift SemiLight"/>
          <w:noProof/>
          <w:color w:val="44546A" w:themeColor="text2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-948583</wp:posOffset>
                </wp:positionV>
                <wp:extent cx="7631394" cy="10853159"/>
                <wp:effectExtent l="0" t="0" r="27305" b="2476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1394" cy="1085315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alpha val="4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0A6FB9" id="Rectangle 1" o:spid="_x0000_s1026" style="position:absolute;margin-left:-1in;margin-top:-74.7pt;width:600.9pt;height:854.6pt;z-index:-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" fillcolor="#f2f2f2 [3052]" strokecolor="#1f3763 [1604]" strokeweight="1pt">
                <v:fill opacity="29555f"/>
              </v:rect>
            </w:pict>
          </mc:Fallback>
        </mc:AlternateContent>
      </w:r>
      <w:r w:rsidR="00104FD8" w:rsidRPr="000D0DDF">
        <w:rPr>
          <w:rFonts w:ascii="Bahnschrift SemiLight" w:hAnsi="Bahnschrift SemiLight"/>
          <w:color w:val="323E4F" w:themeColor="text2" w:themeShade="BF"/>
          <w:sz w:val="28"/>
          <w:lang w:val="en-US"/>
        </w:rPr>
        <w:t>Legal Table of Contents</w:t>
      </w:r>
    </w:p>
    <w:tbl>
      <w:tblPr>
        <w:tblStyle w:val="TableGrid"/>
        <w:tblW w:w="93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8"/>
        <w:gridCol w:w="8725"/>
      </w:tblGrid>
      <w:tr w:rsidR="00104FD8" w:rsidTr="000D0DDF">
        <w:trPr>
          <w:trHeight w:val="368"/>
        </w:trPr>
        <w:tc>
          <w:tcPr>
            <w:tcW w:w="658" w:type="dxa"/>
            <w:tcBorders>
              <w:bottom w:val="single" w:sz="18" w:space="0" w:color="FFC000"/>
            </w:tcBorders>
          </w:tcPr>
          <w:p w:rsidR="00104FD8" w:rsidRPr="000D0DDF" w:rsidRDefault="00104FD8" w:rsidP="00104FD8">
            <w:pPr>
              <w:jc w:val="center"/>
              <w:rPr>
                <w:rFonts w:ascii="Bahnschrift SemiLight" w:hAnsi="Bahnschrift SemiLight"/>
                <w:b/>
                <w:color w:val="323E4F" w:themeColor="text2" w:themeShade="BF"/>
                <w:sz w:val="20"/>
                <w:lang w:val="en-US"/>
              </w:rPr>
            </w:pPr>
            <w:r w:rsidRPr="000D0DDF">
              <w:rPr>
                <w:rFonts w:ascii="Bahnschrift SemiLight" w:hAnsi="Bahnschrift SemiLight"/>
                <w:b/>
                <w:color w:val="323E4F" w:themeColor="text2" w:themeShade="BF"/>
                <w:sz w:val="20"/>
                <w:lang w:val="en-US"/>
              </w:rPr>
              <w:t>00</w:t>
            </w:r>
          </w:p>
        </w:tc>
        <w:tc>
          <w:tcPr>
            <w:tcW w:w="8725" w:type="dxa"/>
            <w:tcBorders>
              <w:bottom w:val="single" w:sz="18" w:space="0" w:color="FFC000"/>
            </w:tcBorders>
          </w:tcPr>
          <w:p w:rsidR="00104FD8" w:rsidRPr="000D0DDF" w:rsidRDefault="00104FD8">
            <w:pPr>
              <w:rPr>
                <w:rFonts w:ascii="Bahnschrift SemiLight" w:hAnsi="Bahnschrift SemiLight"/>
                <w:b/>
                <w:color w:val="323E4F" w:themeColor="text2" w:themeShade="BF"/>
                <w:sz w:val="20"/>
                <w:lang w:val="en-US"/>
              </w:rPr>
            </w:pPr>
            <w:r w:rsidRPr="000D0DDF">
              <w:rPr>
                <w:rFonts w:ascii="Bahnschrift SemiLight" w:hAnsi="Bahnschrift SemiLight"/>
                <w:b/>
                <w:color w:val="323E4F" w:themeColor="text2" w:themeShade="BF"/>
                <w:sz w:val="20"/>
                <w:lang w:val="en-US"/>
              </w:rPr>
              <w:t>International Arbitration</w:t>
            </w:r>
          </w:p>
        </w:tc>
      </w:tr>
      <w:tr w:rsidR="00104FD8" w:rsidTr="000D0DDF">
        <w:trPr>
          <w:trHeight w:val="368"/>
        </w:trPr>
        <w:tc>
          <w:tcPr>
            <w:tcW w:w="658" w:type="dxa"/>
            <w:tcBorders>
              <w:top w:val="single" w:sz="18" w:space="0" w:color="FFC000"/>
            </w:tcBorders>
          </w:tcPr>
          <w:p w:rsidR="00104FD8" w:rsidRDefault="00104FD8" w:rsidP="00104FD8">
            <w:pPr>
              <w:jc w:val="center"/>
            </w:pPr>
            <w:r w:rsidRPr="00BF3583">
              <w:rPr>
                <w:rFonts w:ascii="Bahnschrift SemiLight" w:hAnsi="Bahnschrift SemiLight"/>
                <w:sz w:val="20"/>
                <w:lang w:val="en-US"/>
              </w:rPr>
              <w:t>00</w:t>
            </w:r>
          </w:p>
        </w:tc>
        <w:tc>
          <w:tcPr>
            <w:tcW w:w="8725" w:type="dxa"/>
            <w:tcBorders>
              <w:top w:val="single" w:sz="18" w:space="0" w:color="FFC000"/>
            </w:tcBorders>
          </w:tcPr>
          <w:p w:rsidR="00104FD8" w:rsidRDefault="00104FD8">
            <w:pPr>
              <w:rPr>
                <w:rFonts w:ascii="Bahnschrift SemiLight" w:hAnsi="Bahnschrift SemiLight"/>
                <w:sz w:val="20"/>
                <w:lang w:val="en-US"/>
              </w:rPr>
            </w:pPr>
            <w:r w:rsidRPr="00104FD8">
              <w:rPr>
                <w:rFonts w:ascii="Bahnschrift SemiLight" w:hAnsi="Bahnschrift SemiLight"/>
                <w:sz w:val="20"/>
                <w:lang w:val="en-US"/>
              </w:rPr>
              <w:t>The difference between arbitration and other methods</w:t>
            </w:r>
          </w:p>
        </w:tc>
      </w:tr>
      <w:tr w:rsidR="00104FD8" w:rsidTr="000D0DDF">
        <w:trPr>
          <w:trHeight w:val="368"/>
        </w:trPr>
        <w:tc>
          <w:tcPr>
            <w:tcW w:w="658" w:type="dxa"/>
          </w:tcPr>
          <w:p w:rsidR="00104FD8" w:rsidRDefault="00104FD8" w:rsidP="00104FD8">
            <w:pPr>
              <w:jc w:val="center"/>
            </w:pPr>
            <w:r w:rsidRPr="00BF3583">
              <w:rPr>
                <w:rFonts w:ascii="Bahnschrift SemiLight" w:hAnsi="Bahnschrift SemiLight"/>
                <w:sz w:val="20"/>
                <w:lang w:val="en-US"/>
              </w:rPr>
              <w:t>00</w:t>
            </w:r>
          </w:p>
        </w:tc>
        <w:tc>
          <w:tcPr>
            <w:tcW w:w="8725" w:type="dxa"/>
          </w:tcPr>
          <w:p w:rsidR="00104FD8" w:rsidRDefault="00104FD8">
            <w:pPr>
              <w:rPr>
                <w:rFonts w:ascii="Bahnschrift SemiLight" w:hAnsi="Bahnschrift SemiLight"/>
                <w:sz w:val="20"/>
                <w:lang w:val="en-US"/>
              </w:rPr>
            </w:pPr>
            <w:r w:rsidRPr="00104FD8">
              <w:rPr>
                <w:rFonts w:ascii="Bahnschrift SemiLight" w:hAnsi="Bahnschrift SemiLight"/>
                <w:sz w:val="20"/>
                <w:lang w:val="en-US"/>
              </w:rPr>
              <w:t>Why to use international arbitration and how it helps us?</w:t>
            </w:r>
          </w:p>
        </w:tc>
      </w:tr>
      <w:tr w:rsidR="00104FD8" w:rsidTr="000D0DDF">
        <w:trPr>
          <w:trHeight w:val="393"/>
        </w:trPr>
        <w:tc>
          <w:tcPr>
            <w:tcW w:w="658" w:type="dxa"/>
          </w:tcPr>
          <w:p w:rsidR="00104FD8" w:rsidRDefault="00104FD8" w:rsidP="00104FD8">
            <w:pPr>
              <w:jc w:val="center"/>
            </w:pPr>
            <w:r w:rsidRPr="00BF3583">
              <w:rPr>
                <w:rFonts w:ascii="Bahnschrift SemiLight" w:hAnsi="Bahnschrift SemiLight"/>
                <w:sz w:val="20"/>
                <w:lang w:val="en-US"/>
              </w:rPr>
              <w:t>00</w:t>
            </w:r>
          </w:p>
        </w:tc>
        <w:tc>
          <w:tcPr>
            <w:tcW w:w="8725" w:type="dxa"/>
          </w:tcPr>
          <w:p w:rsidR="00104FD8" w:rsidRDefault="00104FD8">
            <w:pPr>
              <w:rPr>
                <w:rFonts w:ascii="Bahnschrift SemiLight" w:hAnsi="Bahnschrift SemiLight"/>
                <w:sz w:val="20"/>
                <w:lang w:val="en-US"/>
              </w:rPr>
            </w:pPr>
            <w:r w:rsidRPr="00104FD8">
              <w:rPr>
                <w:rFonts w:ascii="Bahnschrift SemiLight" w:hAnsi="Bahnschrift SemiLight"/>
                <w:sz w:val="20"/>
                <w:lang w:val="en-US"/>
              </w:rPr>
              <w:t>Different types of international arbitration</w:t>
            </w:r>
          </w:p>
        </w:tc>
      </w:tr>
      <w:tr w:rsidR="00104FD8" w:rsidTr="000D0DDF">
        <w:trPr>
          <w:trHeight w:val="368"/>
        </w:trPr>
        <w:tc>
          <w:tcPr>
            <w:tcW w:w="658" w:type="dxa"/>
          </w:tcPr>
          <w:p w:rsidR="00104FD8" w:rsidRDefault="00104FD8" w:rsidP="00104FD8">
            <w:pPr>
              <w:jc w:val="center"/>
            </w:pPr>
            <w:r w:rsidRPr="00BF3583">
              <w:rPr>
                <w:rFonts w:ascii="Bahnschrift SemiLight" w:hAnsi="Bahnschrift SemiLight"/>
                <w:sz w:val="20"/>
                <w:lang w:val="en-US"/>
              </w:rPr>
              <w:t>00</w:t>
            </w:r>
          </w:p>
        </w:tc>
        <w:tc>
          <w:tcPr>
            <w:tcW w:w="8725" w:type="dxa"/>
          </w:tcPr>
          <w:p w:rsidR="00104FD8" w:rsidRDefault="00104FD8" w:rsidP="00104FD8">
            <w:pPr>
              <w:rPr>
                <w:rFonts w:ascii="Bahnschrift SemiLight" w:hAnsi="Bahnschrift SemiLight"/>
                <w:sz w:val="20"/>
                <w:lang w:val="en-US"/>
              </w:rPr>
            </w:pPr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Maecenas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porttitor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congue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massa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usce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posuere</w:t>
            </w:r>
            <w:proofErr w:type="spellEnd"/>
          </w:p>
        </w:tc>
      </w:tr>
      <w:tr w:rsidR="00104FD8" w:rsidTr="000D0DDF">
        <w:trPr>
          <w:trHeight w:val="368"/>
        </w:trPr>
        <w:tc>
          <w:tcPr>
            <w:tcW w:w="658" w:type="dxa"/>
          </w:tcPr>
          <w:p w:rsidR="00104FD8" w:rsidRDefault="00104FD8" w:rsidP="00104FD8">
            <w:pPr>
              <w:jc w:val="center"/>
            </w:pPr>
            <w:r w:rsidRPr="00BF3583">
              <w:rPr>
                <w:rFonts w:ascii="Bahnschrift SemiLight" w:hAnsi="Bahnschrift SemiLight"/>
                <w:sz w:val="20"/>
                <w:lang w:val="en-US"/>
              </w:rPr>
              <w:t>00</w:t>
            </w:r>
          </w:p>
        </w:tc>
        <w:tc>
          <w:tcPr>
            <w:tcW w:w="8725" w:type="dxa"/>
          </w:tcPr>
          <w:p w:rsidR="00104FD8" w:rsidRDefault="00104FD8">
            <w:pPr>
              <w:rPr>
                <w:rFonts w:ascii="Bahnschrift SemiLight" w:hAnsi="Bahnschrift SemiLight"/>
                <w:sz w:val="20"/>
                <w:lang w:val="en-US"/>
              </w:rPr>
            </w:pPr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Magna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sed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pulvinar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ultricies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purus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lectus</w:t>
            </w:r>
            <w:proofErr w:type="spellEnd"/>
          </w:p>
        </w:tc>
      </w:tr>
      <w:tr w:rsidR="00104FD8" w:rsidTr="000D0DDF">
        <w:trPr>
          <w:trHeight w:val="393"/>
        </w:trPr>
        <w:tc>
          <w:tcPr>
            <w:tcW w:w="658" w:type="dxa"/>
          </w:tcPr>
          <w:p w:rsidR="00104FD8" w:rsidRDefault="00104FD8" w:rsidP="00104FD8">
            <w:pPr>
              <w:jc w:val="center"/>
            </w:pPr>
            <w:r w:rsidRPr="00BF3583">
              <w:rPr>
                <w:rFonts w:ascii="Bahnschrift SemiLight" w:hAnsi="Bahnschrift SemiLight"/>
                <w:sz w:val="20"/>
                <w:lang w:val="en-US"/>
              </w:rPr>
              <w:t>00</w:t>
            </w:r>
          </w:p>
        </w:tc>
        <w:tc>
          <w:tcPr>
            <w:tcW w:w="8725" w:type="dxa"/>
          </w:tcPr>
          <w:p w:rsidR="00104FD8" w:rsidRDefault="00104FD8">
            <w:pPr>
              <w:rPr>
                <w:rFonts w:ascii="Bahnschrift SemiLight" w:hAnsi="Bahnschrift SemiLight"/>
                <w:sz w:val="20"/>
                <w:lang w:val="en-US"/>
              </w:rPr>
            </w:pP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Malesuada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libero, sit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amet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commodo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purus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lectus</w:t>
            </w:r>
            <w:proofErr w:type="spellEnd"/>
          </w:p>
        </w:tc>
      </w:tr>
      <w:tr w:rsidR="00104FD8" w:rsidTr="000D0DDF">
        <w:trPr>
          <w:trHeight w:val="368"/>
        </w:trPr>
        <w:tc>
          <w:tcPr>
            <w:tcW w:w="658" w:type="dxa"/>
          </w:tcPr>
          <w:p w:rsidR="00104FD8" w:rsidRDefault="00104FD8" w:rsidP="00104FD8">
            <w:pPr>
              <w:jc w:val="center"/>
            </w:pPr>
            <w:r w:rsidRPr="00BF3583">
              <w:rPr>
                <w:rFonts w:ascii="Bahnschrift SemiLight" w:hAnsi="Bahnschrift SemiLight"/>
                <w:sz w:val="20"/>
                <w:lang w:val="en-US"/>
              </w:rPr>
              <w:t>00</w:t>
            </w:r>
          </w:p>
        </w:tc>
        <w:tc>
          <w:tcPr>
            <w:tcW w:w="8725" w:type="dxa"/>
          </w:tcPr>
          <w:p w:rsidR="00104FD8" w:rsidRDefault="00104FD8" w:rsidP="00104FD8">
            <w:pPr>
              <w:rPr>
                <w:rFonts w:ascii="Bahnschrift SemiLight" w:hAnsi="Bahnschrift SemiLight"/>
                <w:sz w:val="20"/>
                <w:lang w:val="en-US"/>
              </w:rPr>
            </w:pPr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Nunc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viverra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imperdiet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enim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fusce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est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tiampe</w:t>
            </w:r>
            <w:proofErr w:type="spellEnd"/>
          </w:p>
        </w:tc>
      </w:tr>
      <w:tr w:rsidR="00104FD8" w:rsidTr="000D0DDF">
        <w:trPr>
          <w:trHeight w:val="368"/>
        </w:trPr>
        <w:tc>
          <w:tcPr>
            <w:tcW w:w="658" w:type="dxa"/>
            <w:tcBorders>
              <w:bottom w:val="single" w:sz="18" w:space="0" w:color="FFC000"/>
            </w:tcBorders>
          </w:tcPr>
          <w:p w:rsidR="00104FD8" w:rsidRPr="000D0DDF" w:rsidRDefault="00104FD8" w:rsidP="00104FD8">
            <w:pPr>
              <w:jc w:val="center"/>
              <w:rPr>
                <w:b/>
                <w:color w:val="323E4F" w:themeColor="text2" w:themeShade="BF"/>
              </w:rPr>
            </w:pPr>
            <w:r w:rsidRPr="000D0DDF">
              <w:rPr>
                <w:rFonts w:ascii="Bahnschrift SemiLight" w:hAnsi="Bahnschrift SemiLight"/>
                <w:b/>
                <w:color w:val="323E4F" w:themeColor="text2" w:themeShade="BF"/>
                <w:sz w:val="20"/>
                <w:lang w:val="en-US"/>
              </w:rPr>
              <w:t>00</w:t>
            </w:r>
          </w:p>
        </w:tc>
        <w:tc>
          <w:tcPr>
            <w:tcW w:w="8725" w:type="dxa"/>
            <w:tcBorders>
              <w:bottom w:val="single" w:sz="18" w:space="0" w:color="FFC000"/>
            </w:tcBorders>
          </w:tcPr>
          <w:p w:rsidR="00104FD8" w:rsidRPr="000D0DDF" w:rsidRDefault="00104FD8">
            <w:pPr>
              <w:rPr>
                <w:rFonts w:ascii="Bahnschrift SemiLight" w:hAnsi="Bahnschrift SemiLight"/>
                <w:b/>
                <w:color w:val="323E4F" w:themeColor="text2" w:themeShade="BF"/>
                <w:sz w:val="20"/>
                <w:lang w:val="en-US"/>
              </w:rPr>
            </w:pPr>
            <w:r w:rsidRPr="000D0DDF">
              <w:rPr>
                <w:rFonts w:ascii="Bahnschrift SemiLight" w:hAnsi="Bahnschrift SemiLight"/>
                <w:b/>
                <w:color w:val="323E4F" w:themeColor="text2" w:themeShade="BF"/>
                <w:sz w:val="20"/>
                <w:lang w:val="en-US"/>
              </w:rPr>
              <w:t>The legal Framework</w:t>
            </w:r>
          </w:p>
        </w:tc>
      </w:tr>
      <w:tr w:rsidR="00104FD8" w:rsidTr="000D0DDF">
        <w:trPr>
          <w:trHeight w:val="368"/>
        </w:trPr>
        <w:tc>
          <w:tcPr>
            <w:tcW w:w="658" w:type="dxa"/>
            <w:tcBorders>
              <w:top w:val="single" w:sz="18" w:space="0" w:color="FFC000"/>
            </w:tcBorders>
          </w:tcPr>
          <w:p w:rsidR="00104FD8" w:rsidRDefault="00104FD8" w:rsidP="00104FD8">
            <w:pPr>
              <w:jc w:val="center"/>
            </w:pPr>
            <w:r w:rsidRPr="00BF3583">
              <w:rPr>
                <w:rFonts w:ascii="Bahnschrift SemiLight" w:hAnsi="Bahnschrift SemiLight"/>
                <w:sz w:val="20"/>
                <w:lang w:val="en-US"/>
              </w:rPr>
              <w:t>00</w:t>
            </w:r>
          </w:p>
        </w:tc>
        <w:tc>
          <w:tcPr>
            <w:tcW w:w="8725" w:type="dxa"/>
            <w:tcBorders>
              <w:top w:val="single" w:sz="18" w:space="0" w:color="FFC000"/>
            </w:tcBorders>
          </w:tcPr>
          <w:p w:rsidR="00104FD8" w:rsidRDefault="00104FD8" w:rsidP="00104FD8">
            <w:pPr>
              <w:rPr>
                <w:rFonts w:ascii="Bahnschrift SemiLight" w:hAnsi="Bahnschrift SemiLight"/>
                <w:sz w:val="20"/>
                <w:lang w:val="en-US"/>
              </w:rPr>
            </w:pPr>
            <w:r w:rsidRPr="00104FD8">
              <w:rPr>
                <w:rFonts w:ascii="Bahnschrift SemiLight" w:hAnsi="Bahnschrift SemiLight"/>
                <w:sz w:val="20"/>
                <w:lang w:val="en-US"/>
              </w:rPr>
              <w:t>The New York Convention and its references</w:t>
            </w:r>
          </w:p>
        </w:tc>
      </w:tr>
      <w:tr w:rsidR="00104FD8" w:rsidTr="000D0DDF">
        <w:trPr>
          <w:trHeight w:val="393"/>
        </w:trPr>
        <w:tc>
          <w:tcPr>
            <w:tcW w:w="658" w:type="dxa"/>
          </w:tcPr>
          <w:p w:rsidR="00104FD8" w:rsidRDefault="00104FD8" w:rsidP="00104FD8">
            <w:pPr>
              <w:jc w:val="center"/>
            </w:pPr>
            <w:r w:rsidRPr="00BF3583">
              <w:rPr>
                <w:rFonts w:ascii="Bahnschrift SemiLight" w:hAnsi="Bahnschrift SemiLight"/>
                <w:sz w:val="20"/>
                <w:lang w:val="en-US"/>
              </w:rPr>
              <w:t>00</w:t>
            </w:r>
          </w:p>
        </w:tc>
        <w:tc>
          <w:tcPr>
            <w:tcW w:w="8725" w:type="dxa"/>
          </w:tcPr>
          <w:p w:rsidR="00104FD8" w:rsidRDefault="00104FD8">
            <w:pPr>
              <w:rPr>
                <w:rFonts w:ascii="Bahnschrift SemiLight" w:hAnsi="Bahnschrift SemiLight"/>
                <w:sz w:val="20"/>
                <w:lang w:val="en-US"/>
              </w:rPr>
            </w:pPr>
            <w:r w:rsidRPr="00104FD8">
              <w:rPr>
                <w:rFonts w:ascii="Bahnschrift SemiLight" w:hAnsi="Bahnschrift SemiLight"/>
                <w:sz w:val="20"/>
                <w:lang w:val="en-US"/>
              </w:rPr>
              <w:t>National arbitration laws and how to know which one applies</w:t>
            </w:r>
          </w:p>
        </w:tc>
      </w:tr>
      <w:tr w:rsidR="00104FD8" w:rsidTr="000D0DDF">
        <w:trPr>
          <w:trHeight w:val="368"/>
        </w:trPr>
        <w:tc>
          <w:tcPr>
            <w:tcW w:w="658" w:type="dxa"/>
          </w:tcPr>
          <w:p w:rsidR="00104FD8" w:rsidRDefault="00104FD8" w:rsidP="00104FD8">
            <w:pPr>
              <w:jc w:val="center"/>
            </w:pPr>
            <w:r w:rsidRPr="00BF3583">
              <w:rPr>
                <w:rFonts w:ascii="Bahnschrift SemiLight" w:hAnsi="Bahnschrift SemiLight"/>
                <w:sz w:val="20"/>
                <w:lang w:val="en-US"/>
              </w:rPr>
              <w:t>00</w:t>
            </w:r>
          </w:p>
        </w:tc>
        <w:tc>
          <w:tcPr>
            <w:tcW w:w="8725" w:type="dxa"/>
          </w:tcPr>
          <w:p w:rsidR="00104FD8" w:rsidRDefault="00104FD8">
            <w:pPr>
              <w:rPr>
                <w:rFonts w:ascii="Bahnschrift SemiLight" w:hAnsi="Bahnschrift SemiLight"/>
                <w:sz w:val="20"/>
                <w:lang w:val="en-US"/>
              </w:rPr>
            </w:pPr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Major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institutonal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arbitration rules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apllicable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in U.S.</w:t>
            </w:r>
          </w:p>
        </w:tc>
      </w:tr>
      <w:tr w:rsidR="00104FD8" w:rsidTr="000D0DDF">
        <w:trPr>
          <w:trHeight w:val="368"/>
        </w:trPr>
        <w:tc>
          <w:tcPr>
            <w:tcW w:w="658" w:type="dxa"/>
            <w:tcBorders>
              <w:bottom w:val="single" w:sz="18" w:space="0" w:color="FFC000"/>
            </w:tcBorders>
          </w:tcPr>
          <w:p w:rsidR="00104FD8" w:rsidRPr="000D0DDF" w:rsidRDefault="00104FD8" w:rsidP="00104FD8">
            <w:pPr>
              <w:jc w:val="center"/>
              <w:rPr>
                <w:b/>
                <w:color w:val="323E4F" w:themeColor="text2" w:themeShade="BF"/>
              </w:rPr>
            </w:pPr>
            <w:r w:rsidRPr="000D0DDF">
              <w:rPr>
                <w:rFonts w:ascii="Bahnschrift SemiLight" w:hAnsi="Bahnschrift SemiLight"/>
                <w:b/>
                <w:color w:val="323E4F" w:themeColor="text2" w:themeShade="BF"/>
                <w:sz w:val="20"/>
                <w:lang w:val="en-US"/>
              </w:rPr>
              <w:t>00</w:t>
            </w:r>
          </w:p>
        </w:tc>
        <w:tc>
          <w:tcPr>
            <w:tcW w:w="8725" w:type="dxa"/>
            <w:tcBorders>
              <w:bottom w:val="single" w:sz="18" w:space="0" w:color="FFC000"/>
            </w:tcBorders>
          </w:tcPr>
          <w:p w:rsidR="00104FD8" w:rsidRPr="000D0DDF" w:rsidRDefault="00104FD8">
            <w:pPr>
              <w:rPr>
                <w:rFonts w:ascii="Bahnschrift SemiLight" w:hAnsi="Bahnschrift SemiLight"/>
                <w:b/>
                <w:color w:val="323E4F" w:themeColor="text2" w:themeShade="BF"/>
                <w:sz w:val="20"/>
                <w:lang w:val="en-US"/>
              </w:rPr>
            </w:pPr>
            <w:r w:rsidRPr="000D0DDF">
              <w:rPr>
                <w:rFonts w:ascii="Bahnschrift SemiLight" w:hAnsi="Bahnschrift SemiLight"/>
                <w:b/>
                <w:color w:val="323E4F" w:themeColor="text2" w:themeShade="BF"/>
                <w:sz w:val="20"/>
                <w:lang w:val="en-US"/>
              </w:rPr>
              <w:t>Agreeing to Arbitration</w:t>
            </w:r>
          </w:p>
        </w:tc>
      </w:tr>
      <w:tr w:rsidR="00104FD8" w:rsidTr="000D0DDF">
        <w:trPr>
          <w:trHeight w:val="393"/>
        </w:trPr>
        <w:tc>
          <w:tcPr>
            <w:tcW w:w="658" w:type="dxa"/>
            <w:tcBorders>
              <w:top w:val="single" w:sz="18" w:space="0" w:color="FFC000"/>
            </w:tcBorders>
          </w:tcPr>
          <w:p w:rsidR="00104FD8" w:rsidRDefault="00104FD8" w:rsidP="00104FD8">
            <w:pPr>
              <w:jc w:val="center"/>
            </w:pPr>
            <w:r w:rsidRPr="00BF3583">
              <w:rPr>
                <w:rFonts w:ascii="Bahnschrift SemiLight" w:hAnsi="Bahnschrift SemiLight"/>
                <w:sz w:val="20"/>
                <w:lang w:val="en-US"/>
              </w:rPr>
              <w:t>00</w:t>
            </w:r>
          </w:p>
        </w:tc>
        <w:tc>
          <w:tcPr>
            <w:tcW w:w="8725" w:type="dxa"/>
            <w:tcBorders>
              <w:top w:val="single" w:sz="18" w:space="0" w:color="FFC000"/>
            </w:tcBorders>
          </w:tcPr>
          <w:p w:rsidR="00104FD8" w:rsidRDefault="00104FD8">
            <w:pPr>
              <w:rPr>
                <w:rFonts w:ascii="Bahnschrift SemiLight" w:hAnsi="Bahnschrift SemiLight"/>
                <w:sz w:val="20"/>
                <w:lang w:val="en-US"/>
              </w:rPr>
            </w:pPr>
            <w:r w:rsidRPr="00104FD8">
              <w:rPr>
                <w:rFonts w:ascii="Bahnschrift SemiLight" w:hAnsi="Bahnschrift SemiLight"/>
                <w:sz w:val="20"/>
                <w:lang w:val="en-US"/>
              </w:rPr>
              <w:t>The arbitration agreement and when to sign it</w:t>
            </w:r>
          </w:p>
        </w:tc>
      </w:tr>
      <w:tr w:rsidR="00104FD8" w:rsidTr="000D0DDF">
        <w:trPr>
          <w:trHeight w:val="368"/>
        </w:trPr>
        <w:tc>
          <w:tcPr>
            <w:tcW w:w="658" w:type="dxa"/>
          </w:tcPr>
          <w:p w:rsidR="00104FD8" w:rsidRDefault="00104FD8" w:rsidP="00104FD8">
            <w:pPr>
              <w:jc w:val="center"/>
            </w:pPr>
            <w:r w:rsidRPr="00BF3583">
              <w:rPr>
                <w:rFonts w:ascii="Bahnschrift SemiLight" w:hAnsi="Bahnschrift SemiLight"/>
                <w:sz w:val="20"/>
                <w:lang w:val="en-US"/>
              </w:rPr>
              <w:t>00</w:t>
            </w:r>
          </w:p>
        </w:tc>
        <w:tc>
          <w:tcPr>
            <w:tcW w:w="8725" w:type="dxa"/>
          </w:tcPr>
          <w:p w:rsidR="00104FD8" w:rsidRDefault="00104FD8">
            <w:pPr>
              <w:rPr>
                <w:rFonts w:ascii="Bahnschrift SemiLight" w:hAnsi="Bahnschrift SemiLight"/>
                <w:sz w:val="20"/>
                <w:lang w:val="en-US"/>
              </w:rPr>
            </w:pPr>
            <w:r w:rsidRPr="00104FD8">
              <w:rPr>
                <w:rFonts w:ascii="Bahnschrift SemiLight" w:hAnsi="Bahnschrift SemiLight"/>
                <w:sz w:val="20"/>
                <w:lang w:val="en-US"/>
              </w:rPr>
              <w:t>The legal effect of agreeing to arbitration</w:t>
            </w:r>
          </w:p>
        </w:tc>
      </w:tr>
      <w:tr w:rsidR="00104FD8" w:rsidTr="000D0DDF">
        <w:trPr>
          <w:trHeight w:val="368"/>
        </w:trPr>
        <w:tc>
          <w:tcPr>
            <w:tcW w:w="658" w:type="dxa"/>
          </w:tcPr>
          <w:p w:rsidR="00104FD8" w:rsidRDefault="00104FD8" w:rsidP="00104FD8">
            <w:pPr>
              <w:jc w:val="center"/>
            </w:pPr>
            <w:r w:rsidRPr="00BF3583">
              <w:rPr>
                <w:rFonts w:ascii="Bahnschrift SemiLight" w:hAnsi="Bahnschrift SemiLight"/>
                <w:sz w:val="20"/>
                <w:lang w:val="en-US"/>
              </w:rPr>
              <w:t>00</w:t>
            </w:r>
          </w:p>
        </w:tc>
        <w:tc>
          <w:tcPr>
            <w:tcW w:w="8725" w:type="dxa"/>
          </w:tcPr>
          <w:p w:rsidR="00104FD8" w:rsidRDefault="00104FD8">
            <w:pPr>
              <w:rPr>
                <w:rFonts w:ascii="Bahnschrift SemiLight" w:hAnsi="Bahnschrift SemiLight"/>
                <w:sz w:val="20"/>
                <w:lang w:val="en-US"/>
              </w:rPr>
            </w:pPr>
            <w:r w:rsidRPr="00104FD8">
              <w:rPr>
                <w:rFonts w:ascii="Bahnschrift SemiLight" w:hAnsi="Bahnschrift SemiLight"/>
                <w:sz w:val="20"/>
                <w:lang w:val="en-US"/>
              </w:rPr>
              <w:t>Jurisdiction and an arbitrator’s power during the case</w:t>
            </w:r>
          </w:p>
        </w:tc>
      </w:tr>
      <w:tr w:rsidR="00104FD8" w:rsidTr="000D0DDF">
        <w:trPr>
          <w:trHeight w:val="368"/>
        </w:trPr>
        <w:tc>
          <w:tcPr>
            <w:tcW w:w="658" w:type="dxa"/>
            <w:tcBorders>
              <w:bottom w:val="single" w:sz="18" w:space="0" w:color="FFC000"/>
            </w:tcBorders>
          </w:tcPr>
          <w:p w:rsidR="00104FD8" w:rsidRPr="000D0DDF" w:rsidRDefault="00104FD8" w:rsidP="00104FD8">
            <w:pPr>
              <w:jc w:val="center"/>
              <w:rPr>
                <w:b/>
                <w:color w:val="323E4F" w:themeColor="text2" w:themeShade="BF"/>
              </w:rPr>
            </w:pPr>
            <w:r w:rsidRPr="000D0DDF">
              <w:rPr>
                <w:rFonts w:ascii="Bahnschrift SemiLight" w:hAnsi="Bahnschrift SemiLight"/>
                <w:b/>
                <w:color w:val="323E4F" w:themeColor="text2" w:themeShade="BF"/>
                <w:sz w:val="20"/>
                <w:lang w:val="en-US"/>
              </w:rPr>
              <w:t>00</w:t>
            </w:r>
          </w:p>
        </w:tc>
        <w:tc>
          <w:tcPr>
            <w:tcW w:w="8725" w:type="dxa"/>
            <w:tcBorders>
              <w:bottom w:val="single" w:sz="18" w:space="0" w:color="FFC000"/>
            </w:tcBorders>
          </w:tcPr>
          <w:p w:rsidR="00104FD8" w:rsidRPr="000D0DDF" w:rsidRDefault="00104FD8">
            <w:pPr>
              <w:rPr>
                <w:rFonts w:ascii="Bahnschrift SemiLight" w:hAnsi="Bahnschrift SemiLight"/>
                <w:b/>
                <w:color w:val="323E4F" w:themeColor="text2" w:themeShade="BF"/>
                <w:sz w:val="20"/>
                <w:lang w:val="en-US"/>
              </w:rPr>
            </w:pPr>
            <w:r w:rsidRPr="000D0DDF">
              <w:rPr>
                <w:rFonts w:ascii="Bahnschrift SemiLight" w:hAnsi="Bahnschrift SemiLight"/>
                <w:b/>
                <w:color w:val="323E4F" w:themeColor="text2" w:themeShade="BF"/>
                <w:sz w:val="20"/>
                <w:lang w:val="en-US"/>
              </w:rPr>
              <w:t>Drafting Arbitration</w:t>
            </w:r>
          </w:p>
        </w:tc>
      </w:tr>
      <w:tr w:rsidR="00104FD8" w:rsidTr="000D0DDF">
        <w:trPr>
          <w:trHeight w:val="393"/>
        </w:trPr>
        <w:tc>
          <w:tcPr>
            <w:tcW w:w="658" w:type="dxa"/>
            <w:tcBorders>
              <w:top w:val="single" w:sz="18" w:space="0" w:color="FFC000"/>
            </w:tcBorders>
          </w:tcPr>
          <w:p w:rsidR="00104FD8" w:rsidRDefault="00104FD8" w:rsidP="00104FD8">
            <w:pPr>
              <w:jc w:val="center"/>
            </w:pPr>
            <w:r w:rsidRPr="00BF3583">
              <w:rPr>
                <w:rFonts w:ascii="Bahnschrift SemiLight" w:hAnsi="Bahnschrift SemiLight"/>
                <w:sz w:val="20"/>
                <w:lang w:val="en-US"/>
              </w:rPr>
              <w:t>00</w:t>
            </w:r>
          </w:p>
        </w:tc>
        <w:tc>
          <w:tcPr>
            <w:tcW w:w="8725" w:type="dxa"/>
            <w:tcBorders>
              <w:top w:val="single" w:sz="18" w:space="0" w:color="FFC000"/>
            </w:tcBorders>
          </w:tcPr>
          <w:p w:rsidR="00104FD8" w:rsidRDefault="00104FD8" w:rsidP="00104FD8">
            <w:pPr>
              <w:rPr>
                <w:rFonts w:ascii="Bahnschrift SemiLight" w:hAnsi="Bahnschrift SemiLight"/>
                <w:sz w:val="20"/>
                <w:lang w:val="en-US"/>
              </w:rPr>
            </w:pPr>
            <w:r w:rsidRPr="00104FD8">
              <w:rPr>
                <w:rFonts w:ascii="Bahnschrift SemiLight" w:hAnsi="Bahnschrift SemiLight"/>
                <w:sz w:val="20"/>
                <w:lang w:val="en-US"/>
              </w:rPr>
              <w:t>Essential matters to include in an arbitration clause</w:t>
            </w:r>
          </w:p>
        </w:tc>
      </w:tr>
      <w:tr w:rsidR="00104FD8" w:rsidTr="000D0DDF">
        <w:trPr>
          <w:trHeight w:val="368"/>
        </w:trPr>
        <w:tc>
          <w:tcPr>
            <w:tcW w:w="658" w:type="dxa"/>
          </w:tcPr>
          <w:p w:rsidR="00104FD8" w:rsidRDefault="00104FD8" w:rsidP="00104FD8">
            <w:pPr>
              <w:jc w:val="center"/>
            </w:pPr>
            <w:r w:rsidRPr="00BF3583">
              <w:rPr>
                <w:rFonts w:ascii="Bahnschrift SemiLight" w:hAnsi="Bahnschrift SemiLight"/>
                <w:sz w:val="20"/>
                <w:lang w:val="en-US"/>
              </w:rPr>
              <w:t>00</w:t>
            </w:r>
          </w:p>
        </w:tc>
        <w:tc>
          <w:tcPr>
            <w:tcW w:w="8725" w:type="dxa"/>
          </w:tcPr>
          <w:p w:rsidR="00104FD8" w:rsidRDefault="00104FD8">
            <w:pPr>
              <w:rPr>
                <w:rFonts w:ascii="Bahnschrift SemiLight" w:hAnsi="Bahnschrift SemiLight"/>
                <w:sz w:val="20"/>
                <w:lang w:val="en-US"/>
              </w:rPr>
            </w:pPr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Maecenas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porttitor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congue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massa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usce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posuere</w:t>
            </w:r>
            <w:proofErr w:type="spellEnd"/>
          </w:p>
        </w:tc>
      </w:tr>
      <w:tr w:rsidR="00104FD8" w:rsidTr="000D0DDF">
        <w:trPr>
          <w:trHeight w:val="393"/>
        </w:trPr>
        <w:tc>
          <w:tcPr>
            <w:tcW w:w="658" w:type="dxa"/>
          </w:tcPr>
          <w:p w:rsidR="00104FD8" w:rsidRDefault="00104FD8" w:rsidP="00104FD8">
            <w:pPr>
              <w:jc w:val="center"/>
            </w:pPr>
            <w:r w:rsidRPr="00BF3583">
              <w:rPr>
                <w:rFonts w:ascii="Bahnschrift SemiLight" w:hAnsi="Bahnschrift SemiLight"/>
                <w:sz w:val="20"/>
                <w:lang w:val="en-US"/>
              </w:rPr>
              <w:t>00</w:t>
            </w:r>
          </w:p>
        </w:tc>
        <w:tc>
          <w:tcPr>
            <w:tcW w:w="8725" w:type="dxa"/>
          </w:tcPr>
          <w:p w:rsidR="00104FD8" w:rsidRDefault="00104FD8">
            <w:pPr>
              <w:rPr>
                <w:rFonts w:ascii="Bahnschrift SemiLight" w:hAnsi="Bahnschrift SemiLight"/>
                <w:sz w:val="20"/>
                <w:lang w:val="en-US"/>
              </w:rPr>
            </w:pP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Malesuada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libero, sit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amet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commodo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purus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lectus</w:t>
            </w:r>
            <w:proofErr w:type="spellEnd"/>
          </w:p>
        </w:tc>
      </w:tr>
      <w:tr w:rsidR="00104FD8" w:rsidTr="000D0DDF">
        <w:trPr>
          <w:trHeight w:val="393"/>
        </w:trPr>
        <w:tc>
          <w:tcPr>
            <w:tcW w:w="658" w:type="dxa"/>
          </w:tcPr>
          <w:p w:rsidR="00104FD8" w:rsidRPr="00BF3583" w:rsidRDefault="00104FD8" w:rsidP="00104FD8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00</w:t>
            </w:r>
          </w:p>
        </w:tc>
        <w:tc>
          <w:tcPr>
            <w:tcW w:w="8725" w:type="dxa"/>
          </w:tcPr>
          <w:p w:rsidR="00104FD8" w:rsidRPr="00104FD8" w:rsidRDefault="00104FD8">
            <w:pPr>
              <w:rPr>
                <w:rFonts w:ascii="Bahnschrift SemiLight" w:hAnsi="Bahnschrift SemiLight"/>
                <w:sz w:val="20"/>
                <w:lang w:val="en-US"/>
              </w:rPr>
            </w:pPr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Nunc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viverra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imperdiet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enim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fusce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est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tiampe</w:t>
            </w:r>
            <w:proofErr w:type="spellEnd"/>
          </w:p>
        </w:tc>
      </w:tr>
      <w:tr w:rsidR="00104FD8" w:rsidTr="000D0DDF">
        <w:trPr>
          <w:trHeight w:val="393"/>
        </w:trPr>
        <w:tc>
          <w:tcPr>
            <w:tcW w:w="658" w:type="dxa"/>
            <w:tcBorders>
              <w:bottom w:val="single" w:sz="18" w:space="0" w:color="FFC000"/>
            </w:tcBorders>
          </w:tcPr>
          <w:p w:rsidR="00104FD8" w:rsidRPr="000D0DDF" w:rsidRDefault="00104FD8" w:rsidP="00104FD8">
            <w:pPr>
              <w:jc w:val="center"/>
              <w:rPr>
                <w:rFonts w:ascii="Bahnschrift SemiLight" w:hAnsi="Bahnschrift SemiLight"/>
                <w:b/>
                <w:color w:val="323E4F" w:themeColor="text2" w:themeShade="BF"/>
                <w:sz w:val="20"/>
                <w:lang w:val="en-US"/>
              </w:rPr>
            </w:pPr>
            <w:r w:rsidRPr="000D0DDF">
              <w:rPr>
                <w:rFonts w:ascii="Bahnschrift SemiLight" w:hAnsi="Bahnschrift SemiLight"/>
                <w:b/>
                <w:color w:val="323E4F" w:themeColor="text2" w:themeShade="BF"/>
                <w:sz w:val="20"/>
                <w:lang w:val="en-US"/>
              </w:rPr>
              <w:t>00</w:t>
            </w:r>
          </w:p>
        </w:tc>
        <w:tc>
          <w:tcPr>
            <w:tcW w:w="8725" w:type="dxa"/>
            <w:tcBorders>
              <w:bottom w:val="single" w:sz="18" w:space="0" w:color="FFC000"/>
            </w:tcBorders>
          </w:tcPr>
          <w:p w:rsidR="00104FD8" w:rsidRPr="000D0DDF" w:rsidRDefault="00104FD8">
            <w:pPr>
              <w:rPr>
                <w:rFonts w:ascii="Bahnschrift SemiLight" w:hAnsi="Bahnschrift SemiLight"/>
                <w:b/>
                <w:color w:val="323E4F" w:themeColor="text2" w:themeShade="BF"/>
                <w:sz w:val="20"/>
                <w:lang w:val="en-US"/>
              </w:rPr>
            </w:pPr>
            <w:r w:rsidRPr="000D0DDF">
              <w:rPr>
                <w:rFonts w:ascii="Bahnschrift SemiLight" w:hAnsi="Bahnschrift SemiLight"/>
                <w:b/>
                <w:color w:val="323E4F" w:themeColor="text2" w:themeShade="BF"/>
                <w:sz w:val="20"/>
                <w:lang w:val="en-US"/>
              </w:rPr>
              <w:t>Pre-Commencement</w:t>
            </w:r>
          </w:p>
        </w:tc>
      </w:tr>
      <w:tr w:rsidR="00104FD8" w:rsidTr="000D0DDF">
        <w:trPr>
          <w:trHeight w:val="393"/>
        </w:trPr>
        <w:tc>
          <w:tcPr>
            <w:tcW w:w="658" w:type="dxa"/>
            <w:tcBorders>
              <w:top w:val="single" w:sz="18" w:space="0" w:color="FFC000"/>
            </w:tcBorders>
          </w:tcPr>
          <w:p w:rsidR="00104FD8" w:rsidRDefault="00104FD8" w:rsidP="00104FD8">
            <w:pPr>
              <w:jc w:val="center"/>
            </w:pPr>
            <w:r w:rsidRPr="00971C19">
              <w:rPr>
                <w:rFonts w:ascii="Bahnschrift SemiLight" w:hAnsi="Bahnschrift SemiLight"/>
                <w:sz w:val="20"/>
                <w:lang w:val="en-US"/>
              </w:rPr>
              <w:t>00</w:t>
            </w:r>
          </w:p>
        </w:tc>
        <w:tc>
          <w:tcPr>
            <w:tcW w:w="8725" w:type="dxa"/>
            <w:tcBorders>
              <w:top w:val="single" w:sz="18" w:space="0" w:color="FFC000"/>
            </w:tcBorders>
          </w:tcPr>
          <w:p w:rsidR="00104FD8" w:rsidRPr="00104FD8" w:rsidRDefault="00104FD8">
            <w:pPr>
              <w:rPr>
                <w:rFonts w:ascii="Bahnschrift SemiLight" w:hAnsi="Bahnschrift SemiLight"/>
                <w:sz w:val="20"/>
                <w:lang w:val="en-US"/>
              </w:rPr>
            </w:pPr>
            <w:r w:rsidRPr="00104FD8">
              <w:rPr>
                <w:rFonts w:ascii="Bahnschrift SemiLight" w:hAnsi="Bahnschrift SemiLight"/>
                <w:sz w:val="20"/>
                <w:lang w:val="en-US"/>
              </w:rPr>
              <w:t>Essential pre-commencement steps to be conducted</w:t>
            </w:r>
          </w:p>
        </w:tc>
      </w:tr>
      <w:tr w:rsidR="00104FD8" w:rsidTr="000D0DDF">
        <w:trPr>
          <w:trHeight w:val="393"/>
        </w:trPr>
        <w:tc>
          <w:tcPr>
            <w:tcW w:w="658" w:type="dxa"/>
          </w:tcPr>
          <w:p w:rsidR="00104FD8" w:rsidRDefault="00104FD8" w:rsidP="00104FD8">
            <w:pPr>
              <w:jc w:val="center"/>
            </w:pPr>
            <w:r w:rsidRPr="00971C19">
              <w:rPr>
                <w:rFonts w:ascii="Bahnschrift SemiLight" w:hAnsi="Bahnschrift SemiLight"/>
                <w:sz w:val="20"/>
                <w:lang w:val="en-US"/>
              </w:rPr>
              <w:t>00</w:t>
            </w:r>
          </w:p>
        </w:tc>
        <w:tc>
          <w:tcPr>
            <w:tcW w:w="8725" w:type="dxa"/>
          </w:tcPr>
          <w:p w:rsidR="00104FD8" w:rsidRPr="00104FD8" w:rsidRDefault="00104FD8">
            <w:pPr>
              <w:rPr>
                <w:rFonts w:ascii="Bahnschrift SemiLight" w:hAnsi="Bahnschrift SemiLight"/>
                <w:sz w:val="20"/>
                <w:lang w:val="en-US"/>
              </w:rPr>
            </w:pPr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Lorem ipsum dolor sit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amet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consectet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adipiscing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elit</w:t>
            </w:r>
            <w:proofErr w:type="spellEnd"/>
          </w:p>
        </w:tc>
      </w:tr>
      <w:tr w:rsidR="00104FD8" w:rsidTr="000D0DDF">
        <w:trPr>
          <w:trHeight w:val="393"/>
        </w:trPr>
        <w:tc>
          <w:tcPr>
            <w:tcW w:w="658" w:type="dxa"/>
          </w:tcPr>
          <w:p w:rsidR="00104FD8" w:rsidRDefault="00104FD8" w:rsidP="00104FD8">
            <w:pPr>
              <w:jc w:val="center"/>
            </w:pPr>
            <w:r w:rsidRPr="00971C19">
              <w:rPr>
                <w:rFonts w:ascii="Bahnschrift SemiLight" w:hAnsi="Bahnschrift SemiLight"/>
                <w:sz w:val="20"/>
                <w:lang w:val="en-US"/>
              </w:rPr>
              <w:t>00</w:t>
            </w:r>
          </w:p>
        </w:tc>
        <w:tc>
          <w:tcPr>
            <w:tcW w:w="8725" w:type="dxa"/>
          </w:tcPr>
          <w:p w:rsidR="00104FD8" w:rsidRPr="00104FD8" w:rsidRDefault="00104FD8">
            <w:pPr>
              <w:rPr>
                <w:rFonts w:ascii="Bahnschrift SemiLight" w:hAnsi="Bahnschrift SemiLight"/>
                <w:sz w:val="20"/>
                <w:lang w:val="en-US"/>
              </w:rPr>
            </w:pPr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Maecenas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porttitor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congue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massa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usce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posuere</w:t>
            </w:r>
            <w:proofErr w:type="spellEnd"/>
          </w:p>
        </w:tc>
      </w:tr>
      <w:tr w:rsidR="00104FD8" w:rsidTr="000D0DDF">
        <w:trPr>
          <w:trHeight w:val="393"/>
        </w:trPr>
        <w:tc>
          <w:tcPr>
            <w:tcW w:w="658" w:type="dxa"/>
            <w:tcBorders>
              <w:bottom w:val="single" w:sz="18" w:space="0" w:color="FFC000"/>
            </w:tcBorders>
          </w:tcPr>
          <w:p w:rsidR="00104FD8" w:rsidRPr="000D0DDF" w:rsidRDefault="00104FD8" w:rsidP="00104FD8">
            <w:pPr>
              <w:jc w:val="center"/>
              <w:rPr>
                <w:rFonts w:ascii="Bahnschrift SemiLight" w:hAnsi="Bahnschrift SemiLight"/>
                <w:b/>
                <w:color w:val="323E4F" w:themeColor="text2" w:themeShade="BF"/>
                <w:sz w:val="20"/>
                <w:lang w:val="en-US"/>
              </w:rPr>
            </w:pPr>
            <w:r w:rsidRPr="000D0DDF">
              <w:rPr>
                <w:rFonts w:ascii="Bahnschrift SemiLight" w:hAnsi="Bahnschrift SemiLight"/>
                <w:b/>
                <w:color w:val="323E4F" w:themeColor="text2" w:themeShade="BF"/>
                <w:sz w:val="20"/>
                <w:lang w:val="en-US"/>
              </w:rPr>
              <w:t>00</w:t>
            </w:r>
          </w:p>
        </w:tc>
        <w:tc>
          <w:tcPr>
            <w:tcW w:w="8725" w:type="dxa"/>
            <w:tcBorders>
              <w:bottom w:val="single" w:sz="18" w:space="0" w:color="FFC000"/>
            </w:tcBorders>
          </w:tcPr>
          <w:p w:rsidR="00104FD8" w:rsidRPr="000D0DDF" w:rsidRDefault="00104FD8">
            <w:pPr>
              <w:rPr>
                <w:rFonts w:ascii="Bahnschrift SemiLight" w:hAnsi="Bahnschrift SemiLight"/>
                <w:b/>
                <w:color w:val="323E4F" w:themeColor="text2" w:themeShade="BF"/>
                <w:sz w:val="20"/>
                <w:lang w:val="en-US"/>
              </w:rPr>
            </w:pPr>
            <w:r w:rsidRPr="000D0DDF">
              <w:rPr>
                <w:rFonts w:ascii="Bahnschrift SemiLight" w:hAnsi="Bahnschrift SemiLight"/>
                <w:b/>
                <w:color w:val="323E4F" w:themeColor="text2" w:themeShade="BF"/>
                <w:sz w:val="20"/>
                <w:lang w:val="en-US"/>
              </w:rPr>
              <w:t>Commencing Arbitration</w:t>
            </w:r>
          </w:p>
        </w:tc>
      </w:tr>
      <w:tr w:rsidR="00104FD8" w:rsidTr="000D0DDF">
        <w:trPr>
          <w:trHeight w:val="393"/>
        </w:trPr>
        <w:tc>
          <w:tcPr>
            <w:tcW w:w="658" w:type="dxa"/>
            <w:tcBorders>
              <w:top w:val="single" w:sz="18" w:space="0" w:color="FFC000"/>
            </w:tcBorders>
          </w:tcPr>
          <w:p w:rsidR="00104FD8" w:rsidRDefault="00104FD8" w:rsidP="00104FD8">
            <w:pPr>
              <w:jc w:val="center"/>
            </w:pPr>
            <w:r w:rsidRPr="00AA44DB">
              <w:rPr>
                <w:rFonts w:ascii="Bahnschrift SemiLight" w:hAnsi="Bahnschrift SemiLight"/>
                <w:sz w:val="20"/>
                <w:lang w:val="en-US"/>
              </w:rPr>
              <w:t>00</w:t>
            </w:r>
          </w:p>
        </w:tc>
        <w:tc>
          <w:tcPr>
            <w:tcW w:w="8725" w:type="dxa"/>
            <w:tcBorders>
              <w:top w:val="single" w:sz="18" w:space="0" w:color="FFC000"/>
            </w:tcBorders>
          </w:tcPr>
          <w:p w:rsidR="00104FD8" w:rsidRDefault="00104FD8">
            <w:pPr>
              <w:rPr>
                <w:rFonts w:ascii="Bahnschrift SemiLight" w:hAnsi="Bahnschrift SemiLight"/>
                <w:sz w:val="20"/>
                <w:lang w:val="en-US"/>
              </w:rPr>
            </w:pPr>
            <w:r w:rsidRPr="00104FD8">
              <w:rPr>
                <w:rFonts w:ascii="Bahnschrift SemiLight" w:hAnsi="Bahnschrift SemiLight"/>
                <w:sz w:val="20"/>
                <w:lang w:val="en-US"/>
              </w:rPr>
              <w:t>Whether to be claimant or respondent during the process?</w:t>
            </w:r>
          </w:p>
        </w:tc>
      </w:tr>
      <w:tr w:rsidR="00104FD8" w:rsidTr="000D0DDF">
        <w:trPr>
          <w:trHeight w:val="393"/>
        </w:trPr>
        <w:tc>
          <w:tcPr>
            <w:tcW w:w="658" w:type="dxa"/>
          </w:tcPr>
          <w:p w:rsidR="00104FD8" w:rsidRDefault="00104FD8" w:rsidP="00104FD8">
            <w:pPr>
              <w:jc w:val="center"/>
            </w:pPr>
            <w:r w:rsidRPr="00AA44DB">
              <w:rPr>
                <w:rFonts w:ascii="Bahnschrift SemiLight" w:hAnsi="Bahnschrift SemiLight"/>
                <w:sz w:val="20"/>
                <w:lang w:val="en-US"/>
              </w:rPr>
              <w:t>00</w:t>
            </w:r>
          </w:p>
        </w:tc>
        <w:tc>
          <w:tcPr>
            <w:tcW w:w="8725" w:type="dxa"/>
          </w:tcPr>
          <w:p w:rsidR="00104FD8" w:rsidRDefault="00104FD8">
            <w:pPr>
              <w:rPr>
                <w:rFonts w:ascii="Bahnschrift SemiLight" w:hAnsi="Bahnschrift SemiLight"/>
                <w:sz w:val="20"/>
                <w:lang w:val="en-US"/>
              </w:rPr>
            </w:pPr>
            <w:r w:rsidRPr="00104FD8">
              <w:rPr>
                <w:rFonts w:ascii="Bahnschrift SemiLight" w:hAnsi="Bahnschrift SemiLight"/>
                <w:sz w:val="20"/>
                <w:lang w:val="en-US"/>
              </w:rPr>
              <w:t>How to start an arbitration proceeding in the most effective way?</w:t>
            </w:r>
          </w:p>
        </w:tc>
      </w:tr>
      <w:tr w:rsidR="00104FD8" w:rsidTr="000D0DDF">
        <w:trPr>
          <w:trHeight w:val="393"/>
        </w:trPr>
        <w:tc>
          <w:tcPr>
            <w:tcW w:w="658" w:type="dxa"/>
          </w:tcPr>
          <w:p w:rsidR="00104FD8" w:rsidRDefault="00104FD8" w:rsidP="00104FD8">
            <w:pPr>
              <w:jc w:val="center"/>
            </w:pPr>
            <w:r w:rsidRPr="00AA44DB">
              <w:rPr>
                <w:rFonts w:ascii="Bahnschrift SemiLight" w:hAnsi="Bahnschrift SemiLight"/>
                <w:sz w:val="20"/>
                <w:lang w:val="en-US"/>
              </w:rPr>
              <w:t>00</w:t>
            </w:r>
          </w:p>
        </w:tc>
        <w:tc>
          <w:tcPr>
            <w:tcW w:w="8725" w:type="dxa"/>
          </w:tcPr>
          <w:p w:rsidR="00104FD8" w:rsidRPr="00104FD8" w:rsidRDefault="00104FD8">
            <w:pPr>
              <w:rPr>
                <w:rFonts w:ascii="Bahnschrift SemiLight" w:hAnsi="Bahnschrift SemiLight"/>
                <w:sz w:val="20"/>
                <w:lang w:val="en-US"/>
              </w:rPr>
            </w:pPr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Lorem ipsum dolor sit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amet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consectet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adipiscing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elit</w:t>
            </w:r>
            <w:proofErr w:type="spellEnd"/>
          </w:p>
        </w:tc>
      </w:tr>
      <w:tr w:rsidR="00104FD8" w:rsidTr="000D0DDF">
        <w:trPr>
          <w:trHeight w:val="393"/>
        </w:trPr>
        <w:tc>
          <w:tcPr>
            <w:tcW w:w="658" w:type="dxa"/>
          </w:tcPr>
          <w:p w:rsidR="00104FD8" w:rsidRDefault="00104FD8" w:rsidP="00104FD8">
            <w:pPr>
              <w:jc w:val="center"/>
            </w:pPr>
            <w:r w:rsidRPr="00AA44DB">
              <w:rPr>
                <w:rFonts w:ascii="Bahnschrift SemiLight" w:hAnsi="Bahnschrift SemiLight"/>
                <w:sz w:val="20"/>
                <w:lang w:val="en-US"/>
              </w:rPr>
              <w:t>00</w:t>
            </w:r>
          </w:p>
        </w:tc>
        <w:tc>
          <w:tcPr>
            <w:tcW w:w="8725" w:type="dxa"/>
          </w:tcPr>
          <w:p w:rsidR="00104FD8" w:rsidRPr="00104FD8" w:rsidRDefault="00104FD8">
            <w:pPr>
              <w:rPr>
                <w:rFonts w:ascii="Bahnschrift SemiLight" w:hAnsi="Bahnschrift SemiLight"/>
                <w:sz w:val="20"/>
                <w:lang w:val="en-US"/>
              </w:rPr>
            </w:pPr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Maecenas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porttitor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congue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massa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usce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posuere</w:t>
            </w:r>
            <w:proofErr w:type="spellEnd"/>
          </w:p>
        </w:tc>
      </w:tr>
      <w:tr w:rsidR="00104FD8" w:rsidTr="000D0DDF">
        <w:trPr>
          <w:trHeight w:val="393"/>
        </w:trPr>
        <w:tc>
          <w:tcPr>
            <w:tcW w:w="658" w:type="dxa"/>
          </w:tcPr>
          <w:p w:rsidR="00104FD8" w:rsidRDefault="00104FD8" w:rsidP="00104FD8">
            <w:pPr>
              <w:jc w:val="center"/>
            </w:pPr>
            <w:r w:rsidRPr="00AA44DB">
              <w:rPr>
                <w:rFonts w:ascii="Bahnschrift SemiLight" w:hAnsi="Bahnschrift SemiLight"/>
                <w:sz w:val="20"/>
                <w:lang w:val="en-US"/>
              </w:rPr>
              <w:t>00</w:t>
            </w:r>
          </w:p>
        </w:tc>
        <w:tc>
          <w:tcPr>
            <w:tcW w:w="8725" w:type="dxa"/>
          </w:tcPr>
          <w:p w:rsidR="00104FD8" w:rsidRPr="00104FD8" w:rsidRDefault="00104FD8">
            <w:pPr>
              <w:rPr>
                <w:rFonts w:ascii="Bahnschrift SemiLight" w:hAnsi="Bahnschrift SemiLight"/>
                <w:sz w:val="20"/>
                <w:lang w:val="en-US"/>
              </w:rPr>
            </w:pPr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Magna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sed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pulvinar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ultricies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purus</w:t>
            </w:r>
            <w:proofErr w:type="spellEnd"/>
            <w:r w:rsidRPr="00104FD8"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 w:rsidRPr="00104FD8">
              <w:rPr>
                <w:rFonts w:ascii="Bahnschrift SemiLight" w:hAnsi="Bahnschrift SemiLight"/>
                <w:sz w:val="20"/>
                <w:lang w:val="en-US"/>
              </w:rPr>
              <w:t>lectus</w:t>
            </w:r>
            <w:proofErr w:type="spellEnd"/>
          </w:p>
        </w:tc>
      </w:tr>
      <w:tr w:rsidR="000D0DDF" w:rsidTr="000D0DDF">
        <w:trPr>
          <w:trHeight w:val="393"/>
        </w:trPr>
        <w:tc>
          <w:tcPr>
            <w:tcW w:w="658" w:type="dxa"/>
          </w:tcPr>
          <w:p w:rsidR="000D0DDF" w:rsidRPr="00AA44DB" w:rsidRDefault="000D0DDF" w:rsidP="00104FD8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00</w:t>
            </w:r>
          </w:p>
        </w:tc>
        <w:tc>
          <w:tcPr>
            <w:tcW w:w="8725" w:type="dxa"/>
          </w:tcPr>
          <w:p w:rsidR="000D0DDF" w:rsidRPr="00104FD8" w:rsidRDefault="000D0DDF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 xml:space="preserve">Lorem ipsum dolor sit </w:t>
            </w:r>
            <w:proofErr w:type="spellStart"/>
            <w:r>
              <w:rPr>
                <w:rFonts w:ascii="Bahnschrift SemiLight" w:hAnsi="Bahnschrift SemiLight"/>
                <w:sz w:val="20"/>
                <w:lang w:val="en-US"/>
              </w:rPr>
              <w:t>amet</w:t>
            </w:r>
            <w:proofErr w:type="spellEnd"/>
            <w:r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Bahnschrift SemiLight" w:hAnsi="Bahnschrift SemiLight"/>
                <w:sz w:val="20"/>
                <w:lang w:val="en-US"/>
              </w:rPr>
              <w:t>consectet</w:t>
            </w:r>
            <w:proofErr w:type="spellEnd"/>
            <w:r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Bahnschrift SemiLight" w:hAnsi="Bahnschrift SemiLight"/>
                <w:sz w:val="20"/>
                <w:lang w:val="en-US"/>
              </w:rPr>
              <w:t>adipiscing</w:t>
            </w:r>
            <w:proofErr w:type="spellEnd"/>
            <w:r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Bahnschrift SemiLight" w:hAnsi="Bahnschrift SemiLight"/>
                <w:sz w:val="20"/>
                <w:lang w:val="en-US"/>
              </w:rPr>
              <w:t>elit</w:t>
            </w:r>
            <w:proofErr w:type="spellEnd"/>
          </w:p>
        </w:tc>
      </w:tr>
      <w:tr w:rsidR="000D0DDF" w:rsidTr="000D0DDF">
        <w:trPr>
          <w:trHeight w:val="393"/>
        </w:trPr>
        <w:tc>
          <w:tcPr>
            <w:tcW w:w="658" w:type="dxa"/>
          </w:tcPr>
          <w:p w:rsidR="000D0DDF" w:rsidRPr="00AA44DB" w:rsidRDefault="000D0DDF" w:rsidP="003B5269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00</w:t>
            </w:r>
          </w:p>
        </w:tc>
        <w:tc>
          <w:tcPr>
            <w:tcW w:w="8725" w:type="dxa"/>
          </w:tcPr>
          <w:p w:rsidR="000D0DDF" w:rsidRPr="00104FD8" w:rsidRDefault="000D0DDF" w:rsidP="003B5269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 xml:space="preserve">Lorem ipsum dolor sit </w:t>
            </w:r>
            <w:proofErr w:type="spellStart"/>
            <w:r>
              <w:rPr>
                <w:rFonts w:ascii="Bahnschrift SemiLight" w:hAnsi="Bahnschrift SemiLight"/>
                <w:sz w:val="20"/>
                <w:lang w:val="en-US"/>
              </w:rPr>
              <w:t>amet</w:t>
            </w:r>
            <w:proofErr w:type="spellEnd"/>
            <w:r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Bahnschrift SemiLight" w:hAnsi="Bahnschrift SemiLight"/>
                <w:sz w:val="20"/>
                <w:lang w:val="en-US"/>
              </w:rPr>
              <w:t>consectet</w:t>
            </w:r>
            <w:proofErr w:type="spellEnd"/>
            <w:r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Bahnschrift SemiLight" w:hAnsi="Bahnschrift SemiLight"/>
                <w:sz w:val="20"/>
                <w:lang w:val="en-US"/>
              </w:rPr>
              <w:t>adipiscing</w:t>
            </w:r>
            <w:proofErr w:type="spellEnd"/>
            <w:r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Bahnschrift SemiLight" w:hAnsi="Bahnschrift SemiLight"/>
                <w:sz w:val="20"/>
                <w:lang w:val="en-US"/>
              </w:rPr>
              <w:t>elit</w:t>
            </w:r>
            <w:proofErr w:type="spellEnd"/>
          </w:p>
        </w:tc>
      </w:tr>
      <w:tr w:rsidR="000D0DDF" w:rsidTr="000D0DDF">
        <w:trPr>
          <w:trHeight w:val="393"/>
        </w:trPr>
        <w:tc>
          <w:tcPr>
            <w:tcW w:w="658" w:type="dxa"/>
          </w:tcPr>
          <w:p w:rsidR="000D0DDF" w:rsidRPr="00AA44DB" w:rsidRDefault="000D0DDF" w:rsidP="003B5269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00</w:t>
            </w:r>
          </w:p>
        </w:tc>
        <w:tc>
          <w:tcPr>
            <w:tcW w:w="8725" w:type="dxa"/>
          </w:tcPr>
          <w:p w:rsidR="000D0DDF" w:rsidRPr="00104FD8" w:rsidRDefault="000D0DDF" w:rsidP="003B5269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 xml:space="preserve">Lorem ipsum dolor sit </w:t>
            </w:r>
            <w:proofErr w:type="spellStart"/>
            <w:r>
              <w:rPr>
                <w:rFonts w:ascii="Bahnschrift SemiLight" w:hAnsi="Bahnschrift SemiLight"/>
                <w:sz w:val="20"/>
                <w:lang w:val="en-US"/>
              </w:rPr>
              <w:t>amet</w:t>
            </w:r>
            <w:proofErr w:type="spellEnd"/>
            <w:r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Bahnschrift SemiLight" w:hAnsi="Bahnschrift SemiLight"/>
                <w:sz w:val="20"/>
                <w:lang w:val="en-US"/>
              </w:rPr>
              <w:t>consectet</w:t>
            </w:r>
            <w:proofErr w:type="spellEnd"/>
            <w:r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Bahnschrift SemiLight" w:hAnsi="Bahnschrift SemiLight"/>
                <w:sz w:val="20"/>
                <w:lang w:val="en-US"/>
              </w:rPr>
              <w:t>adipiscing</w:t>
            </w:r>
            <w:proofErr w:type="spellEnd"/>
            <w:r>
              <w:rPr>
                <w:rFonts w:ascii="Bahnschrift SemiLight" w:hAnsi="Bahnschrift SemiLight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Bahnschrift SemiLight" w:hAnsi="Bahnschrift SemiLight"/>
                <w:sz w:val="20"/>
                <w:lang w:val="en-US"/>
              </w:rPr>
              <w:t>elit</w:t>
            </w:r>
            <w:proofErr w:type="spellEnd"/>
          </w:p>
        </w:tc>
      </w:tr>
    </w:tbl>
    <w:p w:rsidR="00104FD8" w:rsidRPr="000D0DDF" w:rsidRDefault="00F20313">
      <w:pPr>
        <w:rPr>
          <w:rFonts w:ascii="Bahnschrift SemiLight" w:hAnsi="Bahnschrift SemiLight"/>
          <w:sz w:val="4"/>
          <w:szCs w:val="4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752" behindDoc="0" locked="0" layoutInCell="1" allowOverlap="1" wp14:anchorId="2F4895DD" wp14:editId="0EA9FAA2">
            <wp:simplePos x="0" y="0"/>
            <wp:positionH relativeFrom="column">
              <wp:posOffset>1790700</wp:posOffset>
            </wp:positionH>
            <wp:positionV relativeFrom="paragraph">
              <wp:posOffset>114935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104FD8" w:rsidRPr="000D0DDF" w:rsidSect="000D0DDF">
      <w:pgSz w:w="11906" w:h="16838"/>
      <w:pgMar w:top="1440" w:right="1440" w:bottom="1440" w:left="1440" w:header="708" w:footer="708" w:gutter="0"/>
      <w:pgBorders w:offsetFrom="page">
        <w:top w:val="single" w:sz="18" w:space="24" w:color="323E4F" w:themeColor="text2" w:themeShade="BF"/>
        <w:left w:val="single" w:sz="18" w:space="24" w:color="323E4F" w:themeColor="text2" w:themeShade="BF"/>
        <w:bottom w:val="single" w:sz="18" w:space="24" w:color="323E4F" w:themeColor="text2" w:themeShade="BF"/>
        <w:right w:val="single" w:sz="18" w:space="24" w:color="323E4F" w:themeColor="text2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ahnschrift SemiLight">
    <w:altName w:val="Segoe UI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FD8"/>
    <w:rsid w:val="000236C1"/>
    <w:rsid w:val="000D0DDF"/>
    <w:rsid w:val="00104FD8"/>
    <w:rsid w:val="00F20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472DB6-4FDA-4E7C-8E5A-BEC8D23E4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4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2022-06-09T14:24:00Z</dcterms:created>
  <dcterms:modified xsi:type="dcterms:W3CDTF">2022-06-15T14:12:00Z</dcterms:modified>
</cp:coreProperties>
</file>